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37" w:rsidRPr="00FF3495" w:rsidRDefault="00D731CC" w:rsidP="00D731CC">
      <w:pPr>
        <w:jc w:val="center"/>
        <w:rPr>
          <w:color w:val="FF0000"/>
        </w:rPr>
      </w:pPr>
      <w:r w:rsidRPr="00FF3495">
        <w:rPr>
          <w:color w:val="FF0000"/>
        </w:rPr>
        <w:t>Facilitator Notes to Support the Analysis of Ziegler Video Clips</w:t>
      </w:r>
    </w:p>
    <w:p w:rsidR="00775D7C" w:rsidRDefault="00775D7C" w:rsidP="00D731CC">
      <w:pPr>
        <w:jc w:val="center"/>
      </w:pPr>
      <w:r>
        <w:t>(</w:t>
      </w:r>
      <w:proofErr w:type="gramStart"/>
      <w:r>
        <w:t>see</w:t>
      </w:r>
      <w:proofErr w:type="gramEnd"/>
      <w:r>
        <w:t xml:space="preserve"> Slide 11)</w:t>
      </w:r>
    </w:p>
    <w:p w:rsidR="00775D7C" w:rsidRDefault="00775D7C" w:rsidP="00D731CC">
      <w:pPr>
        <w:jc w:val="center"/>
      </w:pPr>
    </w:p>
    <w:p w:rsidR="00775D7C" w:rsidRDefault="00775D7C" w:rsidP="00775D7C">
      <w:pPr>
        <w:rPr>
          <w:rFonts w:ascii="Times New Roman" w:hAnsi="Times New Roman" w:cs="Times New Roman"/>
          <w:color w:val="000000" w:themeColor="text1"/>
        </w:rPr>
      </w:pPr>
    </w:p>
    <w:p w:rsidR="00775D7C" w:rsidRPr="00775D7C" w:rsidRDefault="00775D7C" w:rsidP="00775D7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teacher</w:t>
      </w:r>
      <w:r w:rsidRPr="00DD0ECB">
        <w:rPr>
          <w:rFonts w:ascii="Times New Roman" w:hAnsi="Times New Roman" w:cs="Times New Roman"/>
          <w:color w:val="000000" w:themeColor="text1"/>
        </w:rPr>
        <w:t xml:space="preserve"> supported students’ ability to work through the problem without taking over the thinking for them and thereby lowering the demand of the task.  He did this by </w:t>
      </w:r>
      <w:r w:rsidRPr="00DD0ECB">
        <w:rPr>
          <w:rFonts w:ascii="Times New Roman" w:hAnsi="Times New Roman"/>
          <w:bCs/>
          <w:color w:val="000000" w:themeColor="text1"/>
        </w:rPr>
        <w:t xml:space="preserve">honoring students’ thinking while guiding it in productive, disciplinary directions </w:t>
      </w:r>
      <w:r w:rsidRPr="00DD0ECB">
        <w:rPr>
          <w:rFonts w:ascii="Times New Roman" w:hAnsi="Times New Roman"/>
          <w:color w:val="000000" w:themeColor="text1"/>
        </w:rPr>
        <w:t>(Ball</w:t>
      </w:r>
      <w:r>
        <w:rPr>
          <w:rFonts w:ascii="Times New Roman" w:hAnsi="Times New Roman"/>
          <w:color w:val="000000" w:themeColor="text1"/>
        </w:rPr>
        <w:t xml:space="preserve">, 1993; Engle &amp; Conant, 2002). </w:t>
      </w:r>
      <w:r w:rsidRPr="00DD0ECB">
        <w:rPr>
          <w:rFonts w:ascii="Times New Roman" w:hAnsi="Times New Roman" w:cs="Times New Roman"/>
          <w:color w:val="000000" w:themeColor="text1"/>
        </w:rPr>
        <w:t xml:space="preserve">In so doing, he supported students’ authority while simultaneously holding them accountable to the discipline, hence sending the message to students that </w:t>
      </w:r>
      <w:r w:rsidRPr="00DD0ECB">
        <w:rPr>
          <w:rFonts w:ascii="Times New Roman" w:hAnsi="Times New Roman" w:cs="Times New Roman"/>
          <w:b/>
          <w:i/>
          <w:color w:val="000000" w:themeColor="text1"/>
        </w:rPr>
        <w:t>they</w:t>
      </w:r>
      <w:r w:rsidRPr="00DD0ECB">
        <w:rPr>
          <w:rFonts w:ascii="Times New Roman" w:hAnsi="Times New Roman" w:cs="Times New Roman"/>
          <w:color w:val="000000" w:themeColor="text1"/>
        </w:rPr>
        <w:t xml:space="preserve"> were capable of finding a generalization to describe any pattern in the sequence and to relate it to the visual representation.  While students in Ziegler’s class appeared to persevere in the face of struggle, </w:t>
      </w:r>
      <w:r>
        <w:rPr>
          <w:rFonts w:ascii="Times New Roman" w:hAnsi="Times New Roman" w:cs="Times New Roman"/>
          <w:color w:val="000000" w:themeColor="text1"/>
        </w:rPr>
        <w:t>there are other</w:t>
      </w:r>
      <w:r w:rsidRPr="00DD0ECB">
        <w:rPr>
          <w:rFonts w:ascii="Times New Roman" w:hAnsi="Times New Roman" w:cs="Times New Roman"/>
          <w:color w:val="000000" w:themeColor="text1"/>
        </w:rPr>
        <w:t xml:space="preserve"> effective teaching practices in which Mr. Ziegler engaged </w:t>
      </w:r>
      <w:r>
        <w:rPr>
          <w:rFonts w:ascii="Times New Roman" w:hAnsi="Times New Roman" w:cs="Times New Roman"/>
          <w:color w:val="000000" w:themeColor="text1"/>
        </w:rPr>
        <w:t>that</w:t>
      </w:r>
      <w:r w:rsidRPr="00DD0ECB">
        <w:rPr>
          <w:rFonts w:ascii="Times New Roman" w:hAnsi="Times New Roman" w:cs="Times New Roman"/>
          <w:color w:val="000000" w:themeColor="text1"/>
        </w:rPr>
        <w:t xml:space="preserve"> </w:t>
      </w:r>
      <w:r w:rsidRPr="00775D7C">
        <w:rPr>
          <w:rFonts w:ascii="Times New Roman" w:hAnsi="Times New Roman" w:cs="Times New Roman"/>
          <w:b/>
          <w:color w:val="FF0000"/>
        </w:rPr>
        <w:t>supported</w:t>
      </w:r>
      <w:r w:rsidRPr="00775D7C">
        <w:rPr>
          <w:rFonts w:ascii="Times New Roman" w:hAnsi="Times New Roman" w:cs="Times New Roman"/>
          <w:color w:val="FF0000"/>
        </w:rPr>
        <w:t xml:space="preserve"> </w:t>
      </w:r>
      <w:r w:rsidRPr="00DD0ECB">
        <w:rPr>
          <w:rFonts w:ascii="Times New Roman" w:hAnsi="Times New Roman" w:cs="Times New Roman"/>
          <w:color w:val="000000" w:themeColor="text1"/>
        </w:rPr>
        <w:t xml:space="preserve">his students’ </w:t>
      </w:r>
      <w:r w:rsidRPr="00775D7C">
        <w:rPr>
          <w:rFonts w:ascii="Times New Roman" w:hAnsi="Times New Roman" w:cs="Times New Roman"/>
          <w:b/>
          <w:color w:val="FF0000"/>
        </w:rPr>
        <w:t>productive struggle</w:t>
      </w:r>
      <w:r w:rsidRPr="00DD0ECB">
        <w:rPr>
          <w:rFonts w:ascii="Times New Roman" w:hAnsi="Times New Roman" w:cs="Times New Roman"/>
          <w:color w:val="000000" w:themeColor="text1"/>
        </w:rPr>
        <w:t xml:space="preserve">.  </w:t>
      </w:r>
    </w:p>
    <w:p w:rsidR="00775D7C" w:rsidRDefault="00775D7C" w:rsidP="00775D7C">
      <w:pPr>
        <w:jc w:val="both"/>
      </w:pPr>
    </w:p>
    <w:p w:rsidR="00775D7C" w:rsidRPr="00C74FBE" w:rsidRDefault="00775D7C" w:rsidP="00775D7C">
      <w:pPr>
        <w:jc w:val="both"/>
        <w:rPr>
          <w:i/>
        </w:rPr>
      </w:pPr>
      <w:r>
        <w:t>The teacher</w:t>
      </w:r>
      <w:r w:rsidRPr="00775D7C">
        <w:t xml:space="preserve"> </w:t>
      </w:r>
      <w:r w:rsidRPr="00775D7C">
        <w:rPr>
          <w:b/>
          <w:bCs/>
          <w:color w:val="FF0000"/>
        </w:rPr>
        <w:t>established clear goals for student learning</w:t>
      </w:r>
      <w:r w:rsidRPr="00775D7C">
        <w:t xml:space="preserve"> that he used to guide his decision-making during the lesson (Effective Teaching Practice 1).  These goals focused not on what students would do during the lesson but rather on what students would understand about mathematics as a result of engaging with the task. Specifically, in his interactions with Group 1, he pressed students to come up with a generalization (goal 1) by encouraging students to find a way to determine the total number of tiles without counting (lines</w:t>
      </w:r>
      <w:r w:rsidR="00E22F6A">
        <w:t xml:space="preserve"> </w:t>
      </w:r>
      <w:r w:rsidR="00C74FBE">
        <w:t>39-40</w:t>
      </w:r>
      <w:r w:rsidR="00E22F6A">
        <w:t xml:space="preserve">), and then later (lines </w:t>
      </w:r>
      <w:r w:rsidR="00C74FBE">
        <w:t>153-154</w:t>
      </w:r>
      <w:r w:rsidRPr="00775D7C">
        <w:t xml:space="preserve">) to connect the equation they found to the visual representation of tiles (goal 2). </w:t>
      </w:r>
      <w:r w:rsidR="00C74FBE">
        <w:t>He consistently pressed Group 2 to connect their equation with the picture (lines 82-83; 103; 133-134).</w:t>
      </w:r>
      <w:r w:rsidR="00E22F6A">
        <w:t xml:space="preserve"> </w:t>
      </w:r>
      <w:r w:rsidR="00E22F6A" w:rsidRPr="00C74FBE">
        <w:rPr>
          <w:i/>
        </w:rPr>
        <w:t xml:space="preserve">(Goal 3 was </w:t>
      </w:r>
      <w:r w:rsidR="00C74FBE" w:rsidRPr="00C74FBE">
        <w:rPr>
          <w:i/>
        </w:rPr>
        <w:t xml:space="preserve">not observable </w:t>
      </w:r>
      <w:r w:rsidR="00E22F6A" w:rsidRPr="00C74FBE">
        <w:rPr>
          <w:i/>
        </w:rPr>
        <w:t>in the small group work.)</w:t>
      </w:r>
    </w:p>
    <w:p w:rsidR="00775D7C" w:rsidRDefault="00775D7C" w:rsidP="00775D7C">
      <w:pPr>
        <w:jc w:val="both"/>
      </w:pPr>
    </w:p>
    <w:p w:rsidR="00775D7C" w:rsidRDefault="00775D7C" w:rsidP="00775D7C">
      <w:pPr>
        <w:jc w:val="both"/>
      </w:pPr>
      <w:r>
        <w:t xml:space="preserve">The teacher </w:t>
      </w:r>
      <w:r w:rsidRPr="00775D7C">
        <w:t xml:space="preserve">selected and </w:t>
      </w:r>
      <w:r w:rsidRPr="00775D7C">
        <w:rPr>
          <w:b/>
          <w:bCs/>
          <w:color w:val="FF0000"/>
        </w:rPr>
        <w:t>implemented a</w:t>
      </w:r>
      <w:r w:rsidRPr="00775D7C">
        <w:rPr>
          <w:color w:val="FF0000"/>
        </w:rPr>
        <w:t xml:space="preserve"> </w:t>
      </w:r>
      <w:r w:rsidRPr="00775D7C">
        <w:rPr>
          <w:b/>
          <w:bCs/>
          <w:color w:val="FF0000"/>
        </w:rPr>
        <w:t>task that promoted reasoning and problem</w:t>
      </w:r>
      <w:r w:rsidRPr="00775D7C">
        <w:rPr>
          <w:color w:val="FF0000"/>
        </w:rPr>
        <w:t xml:space="preserve"> </w:t>
      </w:r>
      <w:r w:rsidRPr="00775D7C">
        <w:rPr>
          <w:b/>
          <w:bCs/>
          <w:color w:val="FF0000"/>
        </w:rPr>
        <w:t xml:space="preserve">solving </w:t>
      </w:r>
      <w:r w:rsidRPr="00775D7C">
        <w:t xml:space="preserve">(Effective Teaching Practice 2). This high-level task required complex, non-algorithmic thinking and could not be solved by application of a known procedure (Smith &amp; Stein, 1998).  In addition, the figures in the sequence provided a way for students to </w:t>
      </w:r>
      <w:r w:rsidRPr="00E22F6A">
        <w:rPr>
          <w:b/>
          <w:bCs/>
          <w:color w:val="FF0000"/>
        </w:rPr>
        <w:t>use and make connections between mathematical representations</w:t>
      </w:r>
      <w:r w:rsidRPr="00775D7C">
        <w:t xml:space="preserve"> (Effective Teaching Practice 3), in this case between the symbolic equations and the physical arrangement of tiles. </w:t>
      </w:r>
      <w:r w:rsidR="00C74FBE">
        <w:t xml:space="preserve">As mentioned above, he consistently pressed students to connect their equations with the physical arrangement of tiles. </w:t>
      </w:r>
      <w:r w:rsidRPr="00775D7C">
        <w:t>Finally, the six questions in the task provided additional support for students who needed it.  In particular, questions 1-3 may have helped some struggling students gain entry into the task, and question 5-6 may have provided extensions for students who finished the problem prior to the whole class discussion.</w:t>
      </w:r>
    </w:p>
    <w:p w:rsidR="00775D7C" w:rsidRPr="00775D7C" w:rsidRDefault="00775D7C" w:rsidP="00775D7C">
      <w:pPr>
        <w:jc w:val="both"/>
      </w:pPr>
    </w:p>
    <w:p w:rsidR="00775D7C" w:rsidRDefault="00775D7C" w:rsidP="00775D7C">
      <w:pPr>
        <w:jc w:val="both"/>
      </w:pPr>
      <w:r>
        <w:t>The teacher</w:t>
      </w:r>
      <w:r w:rsidRPr="00775D7C">
        <w:t xml:space="preserve"> </w:t>
      </w:r>
      <w:r w:rsidRPr="00775D7C">
        <w:rPr>
          <w:b/>
          <w:bCs/>
          <w:color w:val="FF0000"/>
        </w:rPr>
        <w:t>posed purposeful questions</w:t>
      </w:r>
      <w:r w:rsidRPr="00775D7C">
        <w:t xml:space="preserve"> (Effective Teaching Practice 5). While some questions served to gather information and required little thinking (e.g., lines</w:t>
      </w:r>
      <w:r w:rsidR="00C74FBE">
        <w:t xml:space="preserve"> 28-38</w:t>
      </w:r>
      <w:r w:rsidRPr="00775D7C">
        <w:t>), other questions asked one student to explain what the other had said</w:t>
      </w:r>
      <w:r w:rsidR="00C74FBE">
        <w:t xml:space="preserve"> (lines 68; 145), </w:t>
      </w:r>
      <w:r w:rsidRPr="00775D7C">
        <w:t xml:space="preserve">challenged students to explain what they were doing and why it works (e.g., lines </w:t>
      </w:r>
      <w:r w:rsidR="00C74FBE">
        <w:t>162-167), and pressed students to make connections between the equation and the diagram (lines 153-154; 82-83; 103; 133-134)</w:t>
      </w:r>
      <w:r w:rsidRPr="00775D7C">
        <w:t xml:space="preserve">.  </w:t>
      </w:r>
    </w:p>
    <w:p w:rsidR="00775D7C" w:rsidRPr="00775D7C" w:rsidRDefault="00775D7C" w:rsidP="00775D7C">
      <w:pPr>
        <w:jc w:val="both"/>
      </w:pPr>
    </w:p>
    <w:p w:rsidR="00775D7C" w:rsidRPr="00775D7C" w:rsidRDefault="00775D7C" w:rsidP="00775D7C">
      <w:pPr>
        <w:jc w:val="both"/>
      </w:pPr>
      <w:r>
        <w:lastRenderedPageBreak/>
        <w:t>The teacher</w:t>
      </w:r>
      <w:r w:rsidRPr="00775D7C">
        <w:t xml:space="preserve"> </w:t>
      </w:r>
      <w:r w:rsidRPr="00775D7C">
        <w:rPr>
          <w:b/>
          <w:bCs/>
          <w:color w:val="FF0000"/>
        </w:rPr>
        <w:t>elicited and made use of student thinking</w:t>
      </w:r>
      <w:r w:rsidRPr="00775D7C">
        <w:t xml:space="preserve"> (Effective Teaching Practice 8).  </w:t>
      </w:r>
      <w:r w:rsidR="00C74FBE">
        <w:t xml:space="preserve">He began his interactions with both groups </w:t>
      </w:r>
      <w:r w:rsidRPr="00775D7C">
        <w:t>by trying to understand what students did (e.g., line</w:t>
      </w:r>
      <w:r w:rsidR="00E22F6A">
        <w:t>s</w:t>
      </w:r>
      <w:r w:rsidR="00C74FBE">
        <w:t xml:space="preserve"> 8-9; 140-144; 54-58</w:t>
      </w:r>
      <w:r w:rsidRPr="00775D7C">
        <w:t>) and then using what he learned to push them further (e.g., line</w:t>
      </w:r>
      <w:r w:rsidR="00C74FBE">
        <w:t>s 39-40; 152-154; 165-167; 83-85</w:t>
      </w:r>
      <w:r w:rsidRPr="00775D7C">
        <w:t xml:space="preserve">).  In this way he first assessed what it was that students in a group did and then asked a question that would advance their thinking towards the goals of the lesson. </w:t>
      </w:r>
      <w:bookmarkStart w:id="0" w:name="_GoBack"/>
      <w:bookmarkEnd w:id="0"/>
    </w:p>
    <w:p w:rsidR="00775D7C" w:rsidRDefault="00775D7C" w:rsidP="00D731CC">
      <w:pPr>
        <w:jc w:val="center"/>
      </w:pPr>
    </w:p>
    <w:sectPr w:rsidR="00775D7C" w:rsidSect="00697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CD" w:rsidRDefault="00346ACD" w:rsidP="008D6EAA">
      <w:r>
        <w:separator/>
      </w:r>
    </w:p>
  </w:endnote>
  <w:endnote w:type="continuationSeparator" w:id="0">
    <w:p w:rsidR="00346ACD" w:rsidRDefault="00346ACD" w:rsidP="008D6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AA" w:rsidRDefault="008D6E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AA" w:rsidRDefault="008D6EAA" w:rsidP="008D6EAA">
    <w:r>
      <w:rPr>
        <w:i/>
        <w:iCs/>
        <w:color w:val="1F497D"/>
        <w:sz w:val="22"/>
        <w:szCs w:val="22"/>
      </w:rPr>
      <w:t>Principles to Actions</w:t>
    </w:r>
    <w:r>
      <w:rPr>
        <w:color w:val="1F497D"/>
        <w:sz w:val="22"/>
        <w:szCs w:val="22"/>
      </w:rPr>
      <w:t xml:space="preserve"> Professional </w:t>
    </w:r>
    <w:r>
      <w:rPr>
        <w:color w:val="1F497D"/>
      </w:rPr>
      <w:t>Learning</w:t>
    </w:r>
    <w:r>
      <w:rPr>
        <w:color w:val="1F497D"/>
        <w:sz w:val="22"/>
        <w:szCs w:val="22"/>
      </w:rPr>
      <w:t xml:space="preserve"> Toolkit, NCTM 2015</w:t>
    </w:r>
  </w:p>
  <w:p w:rsidR="008D6EAA" w:rsidRDefault="008D6E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AA" w:rsidRDefault="008D6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CD" w:rsidRDefault="00346ACD" w:rsidP="008D6EAA">
      <w:r>
        <w:separator/>
      </w:r>
    </w:p>
  </w:footnote>
  <w:footnote w:type="continuationSeparator" w:id="0">
    <w:p w:rsidR="00346ACD" w:rsidRDefault="00346ACD" w:rsidP="008D6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AA" w:rsidRDefault="008D6E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AA" w:rsidRDefault="008D6E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AA" w:rsidRDefault="008D6E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31CC"/>
    <w:rsid w:val="00103C8C"/>
    <w:rsid w:val="0020591F"/>
    <w:rsid w:val="00346ACD"/>
    <w:rsid w:val="00656F37"/>
    <w:rsid w:val="00697479"/>
    <w:rsid w:val="00775D7C"/>
    <w:rsid w:val="008D6EAA"/>
    <w:rsid w:val="00C74FBE"/>
    <w:rsid w:val="00D731CC"/>
    <w:rsid w:val="00E22F6A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6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EAA"/>
  </w:style>
  <w:style w:type="paragraph" w:styleId="Footer">
    <w:name w:val="footer"/>
    <w:basedOn w:val="Normal"/>
    <w:link w:val="FooterChar"/>
    <w:uiPriority w:val="99"/>
    <w:semiHidden/>
    <w:unhideWhenUsed/>
    <w:rsid w:val="008D6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E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533</Words>
  <Characters>3042</Characters>
  <Application>Microsoft Office Word</Application>
  <DocSecurity>0</DocSecurity>
  <Lines>25</Lines>
  <Paragraphs>7</Paragraphs>
  <ScaleCrop>false</ScaleCrop>
  <Company>University of Pittsburgh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clong</cp:lastModifiedBy>
  <cp:revision>5</cp:revision>
  <cp:lastPrinted>2015-02-01T21:30:00Z</cp:lastPrinted>
  <dcterms:created xsi:type="dcterms:W3CDTF">2015-02-01T21:09:00Z</dcterms:created>
  <dcterms:modified xsi:type="dcterms:W3CDTF">2015-04-08T18:32:00Z</dcterms:modified>
</cp:coreProperties>
</file>